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93" w:rsidRPr="00C05411" w:rsidRDefault="00AD0093" w:rsidP="00AD0093">
      <w:pPr>
        <w:jc w:val="center"/>
        <w:rPr>
          <w:rFonts w:ascii="Georgia" w:hAnsi="Georgia"/>
          <w:b/>
          <w:color w:val="auto"/>
          <w:sz w:val="32"/>
          <w:szCs w:val="32"/>
          <w:u w:val="single"/>
        </w:rPr>
      </w:pPr>
      <w:r w:rsidRPr="00C05411">
        <w:rPr>
          <w:rFonts w:ascii="Georgia" w:hAnsi="Georgia"/>
          <w:b/>
          <w:color w:val="auto"/>
          <w:sz w:val="32"/>
          <w:szCs w:val="32"/>
          <w:u w:val="single"/>
        </w:rPr>
        <w:t>THE</w:t>
      </w:r>
      <w:r>
        <w:rPr>
          <w:rFonts w:ascii="Georgia" w:hAnsi="Georgia"/>
          <w:b/>
          <w:color w:val="auto"/>
          <w:sz w:val="32"/>
          <w:szCs w:val="32"/>
          <w:u w:val="single"/>
        </w:rPr>
        <w:t xml:space="preserve"> UT PROGRAMS &amp; SERVICES </w:t>
      </w:r>
      <w:r w:rsidRPr="00C05411">
        <w:rPr>
          <w:rFonts w:ascii="Georgia" w:hAnsi="Georgia"/>
          <w:b/>
          <w:color w:val="auto"/>
          <w:sz w:val="32"/>
          <w:szCs w:val="32"/>
          <w:u w:val="single"/>
        </w:rPr>
        <w:t>HEALTH FEE</w:t>
      </w:r>
    </w:p>
    <w:p w:rsidR="00AD0093" w:rsidRPr="0019053D" w:rsidRDefault="00AD0093" w:rsidP="00AD0093">
      <w:pPr>
        <w:jc w:val="center"/>
        <w:rPr>
          <w:rFonts w:ascii="Georgia" w:hAnsi="Georgia"/>
          <w:b/>
          <w:sz w:val="16"/>
          <w:szCs w:val="16"/>
          <w:highlight w:val="yellow"/>
        </w:rPr>
      </w:pPr>
    </w:p>
    <w:p w:rsidR="00AD0093" w:rsidRPr="00DE3A37" w:rsidRDefault="00AD0093" w:rsidP="00AD0093">
      <w:pPr>
        <w:jc w:val="center"/>
        <w:rPr>
          <w:rFonts w:ascii="Georgia" w:hAnsi="Georgia"/>
          <w:b/>
          <w:color w:val="C45911" w:themeColor="accent2" w:themeShade="BF"/>
          <w:sz w:val="52"/>
          <w:szCs w:val="52"/>
        </w:rPr>
      </w:pPr>
      <w:r w:rsidRPr="00DE3A37">
        <w:rPr>
          <w:rFonts w:ascii="Georgia" w:hAnsi="Georgia"/>
          <w:b/>
          <w:color w:val="C45911" w:themeColor="accent2" w:themeShade="BF"/>
          <w:sz w:val="52"/>
          <w:szCs w:val="52"/>
        </w:rPr>
        <w:t>ATTENTION ALL GA/GRA/GTAS</w:t>
      </w:r>
    </w:p>
    <w:p w:rsidR="00AD0093" w:rsidRPr="0019053D" w:rsidRDefault="00AD0093" w:rsidP="00AD0093">
      <w:pPr>
        <w:jc w:val="center"/>
        <w:rPr>
          <w:rFonts w:ascii="Georgia" w:hAnsi="Georgia"/>
          <w:b/>
          <w:sz w:val="16"/>
          <w:szCs w:val="16"/>
          <w:highlight w:val="yellow"/>
        </w:rPr>
      </w:pPr>
    </w:p>
    <w:p w:rsidR="00AD0093" w:rsidRPr="00531908" w:rsidRDefault="00AD0093" w:rsidP="00AD0093">
      <w:pPr>
        <w:jc w:val="center"/>
        <w:rPr>
          <w:rFonts w:ascii="Georgia" w:hAnsi="Georgia"/>
          <w:b/>
          <w:color w:val="006666"/>
        </w:rPr>
      </w:pPr>
      <w:r w:rsidRPr="00531908">
        <w:rPr>
          <w:rFonts w:ascii="Georgia" w:hAnsi="Georgia"/>
          <w:b/>
          <w:color w:val="006666"/>
        </w:rPr>
        <w:t>Are you enrolled in the UT STUDENT HEALTH INSURANCE program?</w:t>
      </w:r>
    </w:p>
    <w:p w:rsidR="00AD0093" w:rsidRPr="0019053D" w:rsidRDefault="00AD0093" w:rsidP="00AD0093">
      <w:pPr>
        <w:jc w:val="center"/>
        <w:rPr>
          <w:rFonts w:ascii="Georgia" w:hAnsi="Georgia"/>
          <w:b/>
          <w:color w:val="006666"/>
          <w:sz w:val="16"/>
          <w:szCs w:val="16"/>
        </w:rPr>
      </w:pPr>
    </w:p>
    <w:p w:rsidR="00AD0093" w:rsidRPr="00DE3A37" w:rsidRDefault="00AD0093" w:rsidP="00AD0093">
      <w:pPr>
        <w:jc w:val="center"/>
        <w:rPr>
          <w:rFonts w:ascii="Georgia" w:hAnsi="Georgia"/>
          <w:b/>
          <w:color w:val="C45911" w:themeColor="accent2" w:themeShade="BF"/>
        </w:rPr>
      </w:pPr>
      <w:r w:rsidRPr="00531908">
        <w:rPr>
          <w:rFonts w:ascii="Georgia" w:hAnsi="Georgia"/>
          <w:b/>
          <w:color w:val="006666"/>
        </w:rPr>
        <w:t>UT STUDENT HEALTH FEE: TO PAY OR NOT TO PAY?</w:t>
      </w:r>
    </w:p>
    <w:p w:rsidR="00AD0093" w:rsidRPr="0021592B" w:rsidRDefault="00AD0093" w:rsidP="00AD0093">
      <w:pPr>
        <w:jc w:val="center"/>
        <w:rPr>
          <w:rFonts w:ascii="Georgia" w:hAnsi="Georgia"/>
          <w:sz w:val="20"/>
          <w:szCs w:val="20"/>
        </w:rPr>
      </w:pPr>
    </w:p>
    <w:p w:rsidR="00AD0093" w:rsidRPr="00C05411" w:rsidRDefault="00AD0093" w:rsidP="00AD0093">
      <w:pPr>
        <w:pStyle w:val="NoSpacing"/>
        <w:ind w:left="-288"/>
        <w:rPr>
          <w:rFonts w:ascii="Georgia" w:hAnsi="Georgia"/>
          <w:b/>
          <w:color w:val="auto"/>
          <w:sz w:val="28"/>
          <w:szCs w:val="28"/>
          <w:u w:val="single"/>
        </w:rPr>
      </w:pPr>
      <w:r>
        <w:rPr>
          <w:rFonts w:ascii="Georgia" w:hAnsi="Georgia"/>
          <w:b/>
          <w:color w:val="auto"/>
          <w:sz w:val="28"/>
          <w:szCs w:val="28"/>
          <w:u w:val="single"/>
        </w:rPr>
        <w:t>UT Programs &amp;</w:t>
      </w:r>
      <w:r w:rsidRPr="00C05411">
        <w:rPr>
          <w:rFonts w:ascii="Georgia" w:hAnsi="Georgia"/>
          <w:b/>
          <w:color w:val="auto"/>
          <w:sz w:val="28"/>
          <w:szCs w:val="28"/>
          <w:u w:val="single"/>
        </w:rPr>
        <w:t xml:space="preserve"> Services</w:t>
      </w:r>
      <w:r>
        <w:rPr>
          <w:rFonts w:ascii="Georgia" w:hAnsi="Georgia"/>
          <w:b/>
          <w:color w:val="auto"/>
          <w:sz w:val="28"/>
          <w:szCs w:val="28"/>
          <w:u w:val="single"/>
        </w:rPr>
        <w:t xml:space="preserve"> Health Fee:</w:t>
      </w:r>
    </w:p>
    <w:p w:rsidR="00AD0093" w:rsidRPr="00D62E35" w:rsidRDefault="00AD0093" w:rsidP="00AD0093">
      <w:pPr>
        <w:pStyle w:val="ListParagraph"/>
        <w:numPr>
          <w:ilvl w:val="0"/>
          <w:numId w:val="5"/>
        </w:numPr>
        <w:ind w:left="360" w:right="-288"/>
        <w:rPr>
          <w:rFonts w:ascii="Georgia" w:eastAsiaTheme="minorHAnsi" w:hAnsi="Georgia"/>
          <w:color w:val="006666"/>
        </w:rPr>
      </w:pPr>
      <w:r w:rsidRPr="00D62E35">
        <w:rPr>
          <w:rFonts w:ascii="Georgia" w:hAnsi="Georgia"/>
          <w:color w:val="006666"/>
        </w:rPr>
        <w:t>Enrolled in 9+ hours: fee is automatically added to MyUTK account</w:t>
      </w:r>
    </w:p>
    <w:p w:rsidR="00AD0093" w:rsidRPr="00D62E35" w:rsidRDefault="00AD0093" w:rsidP="00AD0093">
      <w:pPr>
        <w:pStyle w:val="ListParagraph"/>
        <w:numPr>
          <w:ilvl w:val="0"/>
          <w:numId w:val="5"/>
        </w:numPr>
        <w:ind w:left="360" w:right="-288"/>
        <w:rPr>
          <w:rFonts w:ascii="Georgia" w:hAnsi="Georgia"/>
          <w:color w:val="006666"/>
        </w:rPr>
      </w:pPr>
      <w:r w:rsidRPr="00D62E35">
        <w:rPr>
          <w:rFonts w:ascii="Georgia" w:hAnsi="Georgia"/>
          <w:color w:val="006666"/>
        </w:rPr>
        <w:t>Enrolled i</w:t>
      </w:r>
      <w:r w:rsidR="00582EF0">
        <w:rPr>
          <w:rFonts w:ascii="Georgia" w:hAnsi="Georgia"/>
          <w:color w:val="006666"/>
        </w:rPr>
        <w:t>n 3-8 hours: complete form at Student Health</w:t>
      </w:r>
      <w:r w:rsidRPr="00D62E35">
        <w:rPr>
          <w:rFonts w:ascii="Georgia" w:hAnsi="Georgia"/>
          <w:color w:val="006666"/>
        </w:rPr>
        <w:t xml:space="preserve"> to have</w:t>
      </w:r>
      <w:bookmarkStart w:id="0" w:name="_GoBack"/>
      <w:bookmarkEnd w:id="0"/>
      <w:r w:rsidRPr="00D62E35">
        <w:rPr>
          <w:rFonts w:ascii="Georgia" w:hAnsi="Georgia"/>
          <w:color w:val="006666"/>
        </w:rPr>
        <w:t xml:space="preserve"> fee added to MyUTK account</w:t>
      </w:r>
    </w:p>
    <w:p w:rsidR="00AD0093" w:rsidRPr="00D62E35" w:rsidRDefault="00AD0093" w:rsidP="00AD0093">
      <w:pPr>
        <w:pStyle w:val="ListParagraph"/>
        <w:numPr>
          <w:ilvl w:val="0"/>
          <w:numId w:val="5"/>
        </w:numPr>
        <w:ind w:left="360" w:right="-288"/>
        <w:rPr>
          <w:rFonts w:ascii="Georgia" w:hAnsi="Georgia"/>
          <w:color w:val="006666"/>
        </w:rPr>
      </w:pPr>
      <w:r w:rsidRPr="00D62E35">
        <w:rPr>
          <w:rFonts w:ascii="Georgia" w:hAnsi="Georgia"/>
          <w:color w:val="006666"/>
        </w:rPr>
        <w:t>Enrolled in 1-2 hours: may pay the fee directly to the Student Health Center</w:t>
      </w:r>
    </w:p>
    <w:p w:rsidR="00AD0093" w:rsidRPr="00D62E35" w:rsidRDefault="00AD0093" w:rsidP="00AD0093">
      <w:pPr>
        <w:pStyle w:val="NoSpacing"/>
        <w:numPr>
          <w:ilvl w:val="0"/>
          <w:numId w:val="5"/>
        </w:numPr>
        <w:ind w:left="360" w:right="-288"/>
        <w:rPr>
          <w:rFonts w:ascii="Georgia" w:hAnsi="Georgia"/>
          <w:color w:val="006666"/>
        </w:rPr>
      </w:pPr>
      <w:r w:rsidRPr="00D62E35">
        <w:rPr>
          <w:rFonts w:ascii="Georgia" w:hAnsi="Georgia"/>
          <w:color w:val="006666"/>
        </w:rPr>
        <w:t>Enrolled in 0 hours (</w:t>
      </w:r>
      <w:r w:rsidRPr="00D62E35">
        <w:rPr>
          <w:rFonts w:ascii="Georgia" w:hAnsi="Georgia"/>
          <w:b/>
          <w:color w:val="006666"/>
          <w:u w:val="single"/>
        </w:rPr>
        <w:t>Summer</w:t>
      </w:r>
      <w:r w:rsidRPr="00D62E35">
        <w:rPr>
          <w:rFonts w:ascii="Georgia" w:hAnsi="Georgia"/>
          <w:color w:val="006666"/>
        </w:rPr>
        <w:t xml:space="preserve"> semester): may pay fee directly to the Student Health Center </w:t>
      </w:r>
      <w:r w:rsidRPr="00D62E35">
        <w:rPr>
          <w:rFonts w:ascii="Georgia" w:hAnsi="Georgia"/>
          <w:color w:val="006666"/>
          <w:sz w:val="20"/>
          <w:szCs w:val="20"/>
        </w:rPr>
        <w:t xml:space="preserve">(student </w:t>
      </w:r>
      <w:r w:rsidRPr="00D62E35">
        <w:rPr>
          <w:rFonts w:ascii="Georgia" w:hAnsi="Georgia"/>
          <w:b/>
          <w:color w:val="006666"/>
          <w:sz w:val="20"/>
          <w:szCs w:val="20"/>
        </w:rPr>
        <w:t>MUST</w:t>
      </w:r>
      <w:r w:rsidRPr="00D62E35">
        <w:rPr>
          <w:rFonts w:ascii="Georgia" w:hAnsi="Georgia"/>
          <w:color w:val="006666"/>
          <w:sz w:val="20"/>
          <w:szCs w:val="20"/>
        </w:rPr>
        <w:t xml:space="preserve"> have been enrolled for Spring classes and </w:t>
      </w:r>
      <w:r w:rsidRPr="00D62E35">
        <w:rPr>
          <w:rFonts w:ascii="Georgia" w:hAnsi="Georgia"/>
          <w:b/>
          <w:color w:val="006666"/>
          <w:sz w:val="20"/>
          <w:szCs w:val="20"/>
        </w:rPr>
        <w:t xml:space="preserve">IS ALREADY </w:t>
      </w:r>
      <w:r w:rsidRPr="00D62E35">
        <w:rPr>
          <w:rFonts w:ascii="Georgia" w:hAnsi="Georgia"/>
          <w:color w:val="006666"/>
          <w:sz w:val="20"/>
          <w:szCs w:val="20"/>
        </w:rPr>
        <w:t>enrolled in Fall classes)</w:t>
      </w:r>
    </w:p>
    <w:p w:rsidR="00AD0093" w:rsidRPr="004A41A0" w:rsidRDefault="00AD0093" w:rsidP="00AD0093">
      <w:pPr>
        <w:pStyle w:val="NoSpacing"/>
        <w:ind w:left="1080"/>
        <w:rPr>
          <w:color w:val="auto"/>
          <w:sz w:val="18"/>
          <w:szCs w:val="18"/>
        </w:rPr>
      </w:pPr>
    </w:p>
    <w:p w:rsidR="00AD0093" w:rsidRPr="00C05411" w:rsidRDefault="00AD0093" w:rsidP="00AD0093">
      <w:pPr>
        <w:ind w:left="-288"/>
        <w:rPr>
          <w:rFonts w:ascii="Georgia" w:hAnsi="Georgia"/>
          <w:b/>
          <w:color w:val="auto"/>
          <w:sz w:val="16"/>
          <w:szCs w:val="16"/>
          <w:u w:val="single"/>
        </w:rPr>
      </w:pPr>
      <w:r w:rsidRPr="00C05411">
        <w:rPr>
          <w:rFonts w:ascii="Georgia" w:hAnsi="Georgia"/>
          <w:b/>
          <w:color w:val="auto"/>
          <w:sz w:val="28"/>
          <w:szCs w:val="28"/>
          <w:u w:val="single"/>
        </w:rPr>
        <w:t>ADVANTAGES</w:t>
      </w:r>
      <w:r w:rsidRPr="00C05411">
        <w:rPr>
          <w:rFonts w:ascii="Georgia" w:hAnsi="Georgia"/>
          <w:b/>
          <w:color w:val="auto"/>
          <w:u w:val="single"/>
        </w:rPr>
        <w:t xml:space="preserve"> of PAYING </w:t>
      </w:r>
      <w:r w:rsidRPr="005E1E23">
        <w:rPr>
          <w:rFonts w:ascii="Georgia" w:hAnsi="Georgia"/>
          <w:color w:val="auto"/>
          <w:sz w:val="20"/>
          <w:szCs w:val="20"/>
          <w:u w:val="single"/>
        </w:rPr>
        <w:t>(for students with the UT sponsored UHCSR insurance)</w:t>
      </w:r>
      <w:r w:rsidRPr="00C05411">
        <w:rPr>
          <w:rFonts w:ascii="Georgia" w:hAnsi="Georgia"/>
          <w:b/>
          <w:color w:val="auto"/>
          <w:sz w:val="16"/>
          <w:szCs w:val="16"/>
          <w:u w:val="single"/>
        </w:rPr>
        <w:t>:</w:t>
      </w:r>
    </w:p>
    <w:p w:rsidR="00AD0093" w:rsidRPr="00D62E35" w:rsidRDefault="00AD0093" w:rsidP="00AD0093">
      <w:pPr>
        <w:pStyle w:val="ListParagraph"/>
        <w:numPr>
          <w:ilvl w:val="0"/>
          <w:numId w:val="1"/>
        </w:numPr>
        <w:ind w:left="360" w:right="-288"/>
        <w:rPr>
          <w:rFonts w:ascii="Georgia" w:hAnsi="Georgia"/>
          <w:color w:val="006666"/>
        </w:rPr>
      </w:pPr>
      <w:r>
        <w:rPr>
          <w:rFonts w:ascii="Georgia" w:hAnsi="Georgia"/>
          <w:color w:val="006666"/>
        </w:rPr>
        <w:t>At the S</w:t>
      </w:r>
      <w:r w:rsidRPr="00D62E35">
        <w:rPr>
          <w:rFonts w:ascii="Georgia" w:hAnsi="Georgia"/>
          <w:color w:val="006666"/>
        </w:rPr>
        <w:t>tudent</w:t>
      </w:r>
      <w:r>
        <w:rPr>
          <w:rFonts w:ascii="Georgia" w:hAnsi="Georgia"/>
          <w:color w:val="006666"/>
        </w:rPr>
        <w:t xml:space="preserve"> Health Center, insurance pays 100% for most services</w:t>
      </w:r>
    </w:p>
    <w:p w:rsidR="00AD0093" w:rsidRPr="00D62E35" w:rsidRDefault="00AD0093" w:rsidP="00AD0093">
      <w:pPr>
        <w:pStyle w:val="ListParagraph"/>
        <w:numPr>
          <w:ilvl w:val="0"/>
          <w:numId w:val="1"/>
        </w:numPr>
        <w:ind w:left="360" w:right="-288"/>
        <w:rPr>
          <w:rFonts w:ascii="Georgia" w:hAnsi="Georgia"/>
          <w:color w:val="006666"/>
        </w:rPr>
      </w:pPr>
      <w:r w:rsidRPr="00D62E35">
        <w:rPr>
          <w:rFonts w:ascii="Georgia" w:hAnsi="Georgia"/>
          <w:color w:val="006666"/>
        </w:rPr>
        <w:t>Students can get necessary referrals to see providers outside of Student Health, so:</w:t>
      </w:r>
    </w:p>
    <w:p w:rsidR="00AD0093" w:rsidRPr="00D62E35" w:rsidRDefault="00AD0093" w:rsidP="00AD0093">
      <w:pPr>
        <w:pStyle w:val="ListParagraph"/>
        <w:numPr>
          <w:ilvl w:val="0"/>
          <w:numId w:val="3"/>
        </w:numPr>
        <w:ind w:left="1080"/>
        <w:rPr>
          <w:rFonts w:ascii="Georgia" w:hAnsi="Georgia"/>
          <w:color w:val="006666"/>
        </w:rPr>
      </w:pPr>
      <w:r w:rsidRPr="00D62E35">
        <w:rPr>
          <w:rFonts w:ascii="Georgia" w:hAnsi="Georgia"/>
          <w:color w:val="006666"/>
        </w:rPr>
        <w:t xml:space="preserve">Medical services outside of Student Health subject to </w:t>
      </w:r>
      <w:r w:rsidRPr="00D62E35">
        <w:rPr>
          <w:rFonts w:ascii="Georgia" w:hAnsi="Georgia"/>
          <w:b/>
          <w:color w:val="006666"/>
        </w:rPr>
        <w:t>$500.00</w:t>
      </w:r>
      <w:r w:rsidRPr="00D62E35">
        <w:rPr>
          <w:rFonts w:ascii="Georgia" w:hAnsi="Georgia"/>
          <w:color w:val="006666"/>
        </w:rPr>
        <w:t xml:space="preserve"> deductible</w:t>
      </w:r>
    </w:p>
    <w:p w:rsidR="00AD0093" w:rsidRPr="00D62E35" w:rsidRDefault="00AD0093" w:rsidP="00AD0093">
      <w:pPr>
        <w:pStyle w:val="ListParagraph"/>
        <w:numPr>
          <w:ilvl w:val="0"/>
          <w:numId w:val="3"/>
        </w:numPr>
        <w:ind w:left="1080"/>
        <w:rPr>
          <w:rFonts w:ascii="Georgia" w:hAnsi="Georgia"/>
          <w:color w:val="006666"/>
        </w:rPr>
      </w:pPr>
      <w:r w:rsidRPr="00D62E35">
        <w:rPr>
          <w:rFonts w:ascii="Georgia" w:hAnsi="Georgia"/>
          <w:color w:val="006666"/>
        </w:rPr>
        <w:t xml:space="preserve">After deductible is met, insurance pays </w:t>
      </w:r>
      <w:r w:rsidRPr="00D62E35">
        <w:rPr>
          <w:rFonts w:ascii="Georgia" w:hAnsi="Georgia"/>
          <w:b/>
          <w:color w:val="006666"/>
        </w:rPr>
        <w:t>80%</w:t>
      </w:r>
      <w:r w:rsidRPr="00D62E35">
        <w:rPr>
          <w:rFonts w:ascii="Georgia" w:hAnsi="Georgia"/>
          <w:color w:val="006666"/>
        </w:rPr>
        <w:t>, student pays 20% co-insurance</w:t>
      </w:r>
    </w:p>
    <w:p w:rsidR="00AD0093" w:rsidRPr="00D62E35" w:rsidRDefault="00AD0093" w:rsidP="00AD0093">
      <w:pPr>
        <w:pStyle w:val="ListParagraph"/>
        <w:numPr>
          <w:ilvl w:val="0"/>
          <w:numId w:val="1"/>
        </w:numPr>
        <w:ind w:left="360"/>
        <w:rPr>
          <w:rFonts w:ascii="Georgia" w:hAnsi="Georgia"/>
          <w:color w:val="006666"/>
        </w:rPr>
      </w:pPr>
      <w:r w:rsidRPr="00D62E35">
        <w:rPr>
          <w:rFonts w:ascii="Georgia" w:hAnsi="Georgia"/>
          <w:color w:val="006666"/>
        </w:rPr>
        <w:t>UT Medical Center offers student discounts on their medical services</w:t>
      </w:r>
    </w:p>
    <w:p w:rsidR="00AD0093" w:rsidRPr="004A41A0" w:rsidRDefault="00AD0093" w:rsidP="00AD0093">
      <w:pPr>
        <w:rPr>
          <w:rFonts w:ascii="Georgia" w:hAnsi="Georgia"/>
          <w:sz w:val="18"/>
          <w:szCs w:val="18"/>
        </w:rPr>
      </w:pPr>
    </w:p>
    <w:p w:rsidR="00AD0093" w:rsidRPr="00C05411" w:rsidRDefault="00AD0093" w:rsidP="00AD0093">
      <w:pPr>
        <w:ind w:left="-288"/>
        <w:rPr>
          <w:rFonts w:ascii="Georgia" w:hAnsi="Georgia"/>
          <w:b/>
          <w:color w:val="auto"/>
          <w:u w:val="single"/>
        </w:rPr>
      </w:pPr>
      <w:r w:rsidRPr="00C05411">
        <w:rPr>
          <w:rFonts w:ascii="Georgia" w:hAnsi="Georgia"/>
          <w:b/>
          <w:color w:val="auto"/>
          <w:sz w:val="28"/>
          <w:szCs w:val="28"/>
          <w:u w:val="single"/>
        </w:rPr>
        <w:t>DISADVANTAGES</w:t>
      </w:r>
      <w:r w:rsidRPr="00C05411">
        <w:rPr>
          <w:rFonts w:ascii="Georgia" w:hAnsi="Georgia"/>
          <w:b/>
          <w:color w:val="auto"/>
          <w:u w:val="single"/>
        </w:rPr>
        <w:t xml:space="preserve"> of NOT PAYING </w:t>
      </w:r>
      <w:r w:rsidRPr="005E1E23">
        <w:rPr>
          <w:rFonts w:ascii="Georgia" w:hAnsi="Georgia"/>
          <w:color w:val="auto"/>
          <w:sz w:val="20"/>
          <w:szCs w:val="20"/>
          <w:u w:val="single"/>
        </w:rPr>
        <w:t>(for students with the UT sponsored UHCSR insurance)</w:t>
      </w:r>
      <w:r w:rsidRPr="00C05411">
        <w:rPr>
          <w:rFonts w:ascii="Georgia" w:hAnsi="Georgia"/>
          <w:b/>
          <w:color w:val="auto"/>
          <w:u w:val="single"/>
        </w:rPr>
        <w:t>:</w:t>
      </w:r>
    </w:p>
    <w:p w:rsidR="00AD0093" w:rsidRPr="00D62E35" w:rsidRDefault="00AD0093" w:rsidP="00AD0093">
      <w:pPr>
        <w:pStyle w:val="ListParagraph"/>
        <w:numPr>
          <w:ilvl w:val="0"/>
          <w:numId w:val="2"/>
        </w:numPr>
        <w:ind w:left="360"/>
        <w:rPr>
          <w:rFonts w:ascii="Georgia" w:hAnsi="Georgia"/>
          <w:color w:val="006666"/>
        </w:rPr>
      </w:pPr>
      <w:r w:rsidRPr="00D62E35">
        <w:rPr>
          <w:rFonts w:ascii="Georgia" w:hAnsi="Georgia"/>
          <w:color w:val="006666"/>
        </w:rPr>
        <w:t xml:space="preserve">No access to Student Health for no cost/low cost services </w:t>
      </w:r>
    </w:p>
    <w:p w:rsidR="00AD0093" w:rsidRPr="00D62E35" w:rsidRDefault="00AD0093" w:rsidP="00AD0093">
      <w:pPr>
        <w:pStyle w:val="ListParagraph"/>
        <w:numPr>
          <w:ilvl w:val="0"/>
          <w:numId w:val="2"/>
        </w:numPr>
        <w:ind w:left="360"/>
        <w:rPr>
          <w:rFonts w:ascii="Georgia" w:hAnsi="Georgia"/>
          <w:color w:val="006666"/>
        </w:rPr>
      </w:pPr>
      <w:r w:rsidRPr="00D62E35">
        <w:rPr>
          <w:rFonts w:ascii="Georgia" w:hAnsi="Georgia"/>
          <w:color w:val="006666"/>
        </w:rPr>
        <w:t>Student cannot see providers, therefore cannot get necessary referrals, so:</w:t>
      </w:r>
    </w:p>
    <w:p w:rsidR="00AD0093" w:rsidRPr="00D62E35" w:rsidRDefault="00AD0093" w:rsidP="00AD0093">
      <w:pPr>
        <w:pStyle w:val="ListParagraph"/>
        <w:numPr>
          <w:ilvl w:val="0"/>
          <w:numId w:val="4"/>
        </w:numPr>
        <w:ind w:left="1080"/>
        <w:rPr>
          <w:rFonts w:ascii="Georgia" w:hAnsi="Georgia"/>
          <w:color w:val="006666"/>
        </w:rPr>
      </w:pPr>
      <w:r w:rsidRPr="00D62E35">
        <w:rPr>
          <w:rFonts w:ascii="Georgia" w:hAnsi="Georgia"/>
          <w:color w:val="006666"/>
        </w:rPr>
        <w:t xml:space="preserve">Medical services outside of Student Health subject to </w:t>
      </w:r>
      <w:r w:rsidRPr="00D62E35">
        <w:rPr>
          <w:rFonts w:ascii="Georgia" w:hAnsi="Georgia"/>
          <w:b/>
          <w:color w:val="006666"/>
        </w:rPr>
        <w:t>$1000</w:t>
      </w:r>
      <w:r w:rsidRPr="00D62E35">
        <w:rPr>
          <w:rFonts w:ascii="Georgia" w:hAnsi="Georgia"/>
          <w:color w:val="006666"/>
        </w:rPr>
        <w:t xml:space="preserve"> deductible</w:t>
      </w:r>
    </w:p>
    <w:p w:rsidR="00AD0093" w:rsidRPr="00D62E35" w:rsidRDefault="00AD0093" w:rsidP="00AD0093">
      <w:pPr>
        <w:pStyle w:val="ListParagraph"/>
        <w:numPr>
          <w:ilvl w:val="0"/>
          <w:numId w:val="4"/>
        </w:numPr>
        <w:ind w:left="1080"/>
        <w:rPr>
          <w:rFonts w:ascii="Georgia" w:hAnsi="Georgia"/>
          <w:color w:val="006666"/>
        </w:rPr>
      </w:pPr>
      <w:r w:rsidRPr="00D62E35">
        <w:rPr>
          <w:rFonts w:ascii="Georgia" w:hAnsi="Georgia"/>
          <w:color w:val="006666"/>
        </w:rPr>
        <w:t xml:space="preserve">After deductible is met, insurance ONLY pays </w:t>
      </w:r>
      <w:r w:rsidRPr="00D62E35">
        <w:rPr>
          <w:rFonts w:ascii="Georgia" w:hAnsi="Georgia"/>
          <w:b/>
          <w:color w:val="006666"/>
        </w:rPr>
        <w:t>60%</w:t>
      </w:r>
      <w:r w:rsidRPr="00D62E35">
        <w:rPr>
          <w:rFonts w:ascii="Georgia" w:hAnsi="Georgia"/>
          <w:color w:val="006666"/>
        </w:rPr>
        <w:t>, students pay 40% co-insurance</w:t>
      </w:r>
    </w:p>
    <w:p w:rsidR="00AD0093" w:rsidRPr="00D62E35" w:rsidRDefault="00AD0093" w:rsidP="00AD0093">
      <w:pPr>
        <w:pStyle w:val="ListParagraph"/>
        <w:numPr>
          <w:ilvl w:val="0"/>
          <w:numId w:val="2"/>
        </w:numPr>
        <w:ind w:left="360"/>
        <w:rPr>
          <w:rFonts w:ascii="Georgia" w:hAnsi="Georgia"/>
          <w:color w:val="006666"/>
          <w:sz w:val="22"/>
          <w:szCs w:val="22"/>
        </w:rPr>
      </w:pPr>
      <w:r w:rsidRPr="00D62E35">
        <w:rPr>
          <w:rFonts w:ascii="Georgia" w:hAnsi="Georgia"/>
          <w:color w:val="006666"/>
        </w:rPr>
        <w:t>UT Medical Center WILL NOT offer student discounts on their medical services</w:t>
      </w:r>
    </w:p>
    <w:p w:rsidR="00AD0093" w:rsidRPr="0019053D" w:rsidRDefault="00AD0093" w:rsidP="00AD0093">
      <w:pPr>
        <w:spacing w:before="100" w:beforeAutospacing="1" w:after="100" w:afterAutospacing="1"/>
        <w:jc w:val="center"/>
        <w:rPr>
          <w:rFonts w:ascii="Georgia" w:eastAsia="Times New Roman" w:hAnsi="Georgia"/>
          <w:color w:val="FFFFFF" w:themeColor="background1"/>
          <w:sz w:val="32"/>
          <w:szCs w:val="32"/>
        </w:rPr>
      </w:pPr>
      <w:r w:rsidRPr="0019053D">
        <w:rPr>
          <w:rFonts w:ascii="Georgia" w:eastAsia="Times New Roman" w:hAnsi="Georgia"/>
          <w:noProof/>
          <w:color w:val="FFFFFF" w:themeColor="background1"/>
          <w:sz w:val="32"/>
          <w:szCs w:val="32"/>
        </w:rPr>
        <mc:AlternateContent>
          <mc:Choice Requires="wps">
            <w:drawing>
              <wp:anchor distT="0" distB="0" distL="114300" distR="114300" simplePos="0" relativeHeight="251660288" behindDoc="1" locked="0" layoutInCell="1" allowOverlap="1" wp14:anchorId="49223348" wp14:editId="40161F02">
                <wp:simplePos x="0" y="0"/>
                <wp:positionH relativeFrom="column">
                  <wp:posOffset>-123825</wp:posOffset>
                </wp:positionH>
                <wp:positionV relativeFrom="paragraph">
                  <wp:posOffset>69850</wp:posOffset>
                </wp:positionV>
                <wp:extent cx="6667500" cy="16002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667500" cy="1600200"/>
                        </a:xfrm>
                        <a:prstGeom prst="rect">
                          <a:avLst/>
                        </a:prstGeom>
                        <a:solidFill>
                          <a:srgbClr val="006666"/>
                        </a:solid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13788" id="Rectangle 1" o:spid="_x0000_s1026" style="position:absolute;margin-left:-9.75pt;margin-top:5.5pt;width:52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" fillcolor="#066" strokecolor="#c45911 [2405]" strokeweight="3pt"/>
            </w:pict>
          </mc:Fallback>
        </mc:AlternateContent>
      </w:r>
      <w:r w:rsidRPr="0019053D">
        <w:rPr>
          <w:rFonts w:ascii="Georgia" w:eastAsia="Times New Roman" w:hAnsi="Georgia"/>
          <w:color w:val="FFFFFF" w:themeColor="background1"/>
          <w:sz w:val="32"/>
          <w:szCs w:val="32"/>
        </w:rPr>
        <w:t>Payment or non-payment of the UT Programs &amp; Services Health Fee has no effect on how your insurance works, but choosing to pay it can save you money by allowing you to be seen at the on campus Student Health Center. All claims incurred outside of the Student Health Center are subject to co-pays, deductible, and co-insurance. This fee is not covered by your student health insurance.</w:t>
      </w:r>
    </w:p>
    <w:p w:rsidR="00AD0093" w:rsidRPr="005E1E23" w:rsidRDefault="00AD0093" w:rsidP="00AD0093">
      <w:pPr>
        <w:spacing w:before="100" w:beforeAutospacing="1" w:after="100" w:afterAutospacing="1"/>
        <w:jc w:val="center"/>
        <w:rPr>
          <w:rFonts w:ascii="Georgia" w:eastAsia="Times New Roman" w:hAnsi="Georgia"/>
          <w:color w:val="auto"/>
          <w:sz w:val="22"/>
          <w:szCs w:val="22"/>
        </w:rPr>
      </w:pPr>
      <w:r w:rsidRPr="005E1E23">
        <w:rPr>
          <w:rFonts w:ascii="Georgia" w:eastAsia="Times New Roman" w:hAnsi="Georgia"/>
          <w:color w:val="auto"/>
          <w:sz w:val="22"/>
          <w:szCs w:val="22"/>
        </w:rPr>
        <w:t xml:space="preserve">This </w:t>
      </w:r>
      <w:r w:rsidRPr="005E1E23">
        <w:rPr>
          <w:rFonts w:ascii="Georgia" w:eastAsia="Times New Roman" w:hAnsi="Georgia"/>
          <w:b/>
          <w:color w:val="auto"/>
          <w:sz w:val="22"/>
          <w:szCs w:val="22"/>
          <w:u w:val="single"/>
        </w:rPr>
        <w:t>mandatory</w:t>
      </w:r>
      <w:r w:rsidRPr="005E1E23">
        <w:rPr>
          <w:rFonts w:ascii="Georgia" w:eastAsia="Times New Roman" w:hAnsi="Georgia"/>
          <w:color w:val="auto"/>
          <w:sz w:val="22"/>
          <w:szCs w:val="22"/>
        </w:rPr>
        <w:t xml:space="preserve"> fee helps pay for costs at several facilities including the Aquatics Center, Student Health Service, TRECS, and the Student Union, as well as student activities and publications, and the Student Government Association. The fee is assessed in two parts called Primary and Health. On the first day of classes, this fee becomes non-refundable.</w:t>
      </w:r>
    </w:p>
    <w:p w:rsidR="00AD0093" w:rsidRDefault="00AD0093" w:rsidP="00AD0093">
      <w:pPr>
        <w:spacing w:before="100" w:beforeAutospacing="1" w:after="100" w:afterAutospacing="1"/>
        <w:jc w:val="center"/>
        <w:rPr>
          <w:rFonts w:ascii="Georgia" w:eastAsia="Times New Roman" w:hAnsi="Georgia"/>
          <w:color w:val="auto"/>
          <w:sz w:val="32"/>
          <w:szCs w:val="32"/>
        </w:rPr>
      </w:pPr>
    </w:p>
    <w:p w:rsidR="00AD0093" w:rsidRPr="005E1E23" w:rsidRDefault="00AD0093" w:rsidP="00AD0093">
      <w:pPr>
        <w:spacing w:before="100" w:beforeAutospacing="1" w:after="100" w:afterAutospacing="1"/>
        <w:jc w:val="center"/>
        <w:rPr>
          <w:rFonts w:ascii="Georgia" w:eastAsia="Times New Roman" w:hAnsi="Georgia"/>
          <w:color w:val="auto"/>
          <w:sz w:val="18"/>
          <w:szCs w:val="18"/>
        </w:rPr>
      </w:pPr>
      <w:r w:rsidRPr="00AD0093">
        <w:rPr>
          <w:rFonts w:ascii="Georgia" w:eastAsia="Times New Roman" w:hAnsi="Georgia"/>
          <w:b/>
          <w:color w:val="auto"/>
        </w:rPr>
        <w:t>Additional information: https://onestop.utk.edu/tuition-detail/</w:t>
      </w:r>
      <w:r w:rsidRPr="00AD0093">
        <w:rPr>
          <w:rFonts w:ascii="Georgia" w:eastAsia="Times New Roman" w:hAnsi="Georgia"/>
          <w:color w:val="auto"/>
          <w:sz w:val="32"/>
          <w:szCs w:val="32"/>
        </w:rPr>
        <w:t xml:space="preserve"> </w:t>
      </w:r>
      <w:r>
        <w:rPr>
          <w:rFonts w:ascii="Georgia" w:eastAsia="Times New Roman" w:hAnsi="Georgia"/>
          <w:color w:val="auto"/>
          <w:sz w:val="18"/>
          <w:szCs w:val="18"/>
        </w:rPr>
        <w:t>(under “Mandatory Fees”)</w:t>
      </w:r>
    </w:p>
    <w:p w:rsidR="00283570" w:rsidRPr="00AD0093" w:rsidRDefault="00AD0093" w:rsidP="00AD0093">
      <w:pPr>
        <w:pStyle w:val="ListParagraph"/>
        <w:spacing w:before="100" w:beforeAutospacing="1" w:after="100" w:afterAutospacing="1"/>
        <w:ind w:left="0"/>
        <w:jc w:val="center"/>
        <w:rPr>
          <w:rFonts w:ascii="Georgia" w:eastAsia="Times New Roman" w:hAnsi="Georgia"/>
          <w:color w:val="auto"/>
          <w:sz w:val="28"/>
          <w:szCs w:val="28"/>
        </w:rPr>
      </w:pPr>
      <w:r w:rsidRPr="0019053D">
        <w:rPr>
          <w:rFonts w:eastAsia="Times New Roman"/>
          <w:noProof/>
          <w:sz w:val="28"/>
          <w:szCs w:val="28"/>
        </w:rPr>
        <mc:AlternateContent>
          <mc:Choice Requires="wps">
            <w:drawing>
              <wp:anchor distT="0" distB="0" distL="114300" distR="114300" simplePos="0" relativeHeight="251659264" behindDoc="0" locked="0" layoutInCell="1" allowOverlap="1" wp14:anchorId="2BB05F01" wp14:editId="28396396">
                <wp:simplePos x="0" y="0"/>
                <wp:positionH relativeFrom="column">
                  <wp:posOffset>5762625</wp:posOffset>
                </wp:positionH>
                <wp:positionV relativeFrom="paragraph">
                  <wp:posOffset>343535</wp:posOffset>
                </wp:positionV>
                <wp:extent cx="866775"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667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093" w:rsidRPr="00AD0093" w:rsidRDefault="00AD0093" w:rsidP="00AD0093">
                            <w:pPr>
                              <w:jc w:val="right"/>
                              <w:rPr>
                                <w:rFonts w:asciiTheme="majorHAnsi" w:hAnsiTheme="majorHAnsi"/>
                                <w:sz w:val="16"/>
                                <w:szCs w:val="16"/>
                              </w:rPr>
                            </w:pPr>
                            <w:r>
                              <w:rPr>
                                <w:sz w:val="16"/>
                                <w:szCs w:val="16"/>
                              </w:rPr>
                              <w:t>EFF 8/1/2018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B05F01" id="_x0000_t202" coordsize="21600,21600" o:spt="202" path="m,l,21600r21600,l21600,xe">
                <v:stroke joinstyle="miter"/>
                <v:path gradientshapeok="t" o:connecttype="rect"/>
              </v:shapetype>
              <v:shape id="Text Box 3" o:spid="_x0000_s1026" type="#_x0000_t202" style="position:absolute;left:0;text-align:left;margin-left:453.75pt;margin-top:27.05pt;width:68.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" filled="f" stroked="f" strokeweight=".5pt">
                <v:textbox>
                  <w:txbxContent>
                    <w:p w:rsidR="00AD0093" w:rsidRPr="00AD0093" w:rsidRDefault="00AD0093" w:rsidP="00AD0093">
                      <w:pPr>
                        <w:jc w:val="right"/>
                        <w:rPr>
                          <w:rFonts w:asciiTheme="majorHAnsi" w:hAnsiTheme="majorHAnsi"/>
                          <w:sz w:val="16"/>
                          <w:szCs w:val="16"/>
                        </w:rPr>
                      </w:pPr>
                      <w:r>
                        <w:rPr>
                          <w:sz w:val="16"/>
                          <w:szCs w:val="16"/>
                        </w:rPr>
                        <w:t>EFF 8/1/2018</w:t>
                      </w:r>
                    </w:p>
                  </w:txbxContent>
                </v:textbox>
              </v:shape>
            </w:pict>
          </mc:Fallback>
        </mc:AlternateContent>
      </w:r>
      <w:r w:rsidRPr="0019053D">
        <w:rPr>
          <w:rFonts w:ascii="Georgia" w:eastAsia="Times New Roman" w:hAnsi="Georgia"/>
          <w:color w:val="006666"/>
          <w:sz w:val="28"/>
          <w:szCs w:val="28"/>
        </w:rPr>
        <w:t xml:space="preserve">You </w:t>
      </w:r>
      <w:r w:rsidRPr="0019053D">
        <w:rPr>
          <w:rFonts w:ascii="Georgia" w:eastAsia="Times New Roman" w:hAnsi="Georgia"/>
          <w:b/>
          <w:color w:val="006666"/>
          <w:sz w:val="28"/>
          <w:szCs w:val="28"/>
        </w:rPr>
        <w:t>MUST</w:t>
      </w:r>
      <w:r w:rsidRPr="0019053D">
        <w:rPr>
          <w:rFonts w:ascii="Georgia" w:eastAsia="Times New Roman" w:hAnsi="Georgia"/>
          <w:color w:val="006666"/>
          <w:sz w:val="28"/>
          <w:szCs w:val="28"/>
        </w:rPr>
        <w:t xml:space="preserve"> pay the full combined UT Programs &amp; Services Primary Fee and Health Fee to purchase student tickets to athletic events.</w:t>
      </w:r>
    </w:p>
    <w:sectPr w:rsidR="00283570" w:rsidRPr="00AD0093" w:rsidSect="00246F06">
      <w:pgSz w:w="12240" w:h="15840"/>
      <w:pgMar w:top="1080" w:right="1080" w:bottom="720" w:left="1080" w:header="720" w:footer="720" w:gutter="0"/>
      <w:pgBorders w:offsetFrom="page">
        <w:top w:val="basicWideMidline" w:sz="8" w:space="24" w:color="ED7D31" w:themeColor="accent2"/>
        <w:left w:val="basicWideMidline" w:sz="8" w:space="24" w:color="ED7D31" w:themeColor="accent2"/>
        <w:bottom w:val="basicWideMidline" w:sz="8" w:space="24" w:color="ED7D31" w:themeColor="accent2"/>
        <w:right w:val="basicWideMidline" w:sz="8"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F1F"/>
    <w:multiLevelType w:val="hybridMultilevel"/>
    <w:tmpl w:val="CD76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2E1008"/>
    <w:multiLevelType w:val="hybridMultilevel"/>
    <w:tmpl w:val="DDFCC4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54D65D5"/>
    <w:multiLevelType w:val="hybridMultilevel"/>
    <w:tmpl w:val="D8F0FD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D06657"/>
    <w:multiLevelType w:val="hybridMultilevel"/>
    <w:tmpl w:val="A856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34683C"/>
    <w:multiLevelType w:val="hybridMultilevel"/>
    <w:tmpl w:val="06A0A4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93"/>
    <w:rsid w:val="00283570"/>
    <w:rsid w:val="00582EF0"/>
    <w:rsid w:val="00AD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C089C-9D8E-439A-A48A-D0F5A19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093"/>
    <w:pPr>
      <w:spacing w:after="0" w:line="240" w:lineRule="auto"/>
    </w:pPr>
    <w:rPr>
      <w:rFonts w:ascii="sans serif" w:eastAsiaTheme="minorEastAsia" w:hAnsi="sans serif"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093"/>
    <w:pPr>
      <w:ind w:left="720"/>
    </w:pPr>
  </w:style>
  <w:style w:type="paragraph" w:styleId="NoSpacing">
    <w:name w:val="No Spacing"/>
    <w:uiPriority w:val="1"/>
    <w:qFormat/>
    <w:rsid w:val="00AD0093"/>
    <w:pPr>
      <w:spacing w:after="0" w:line="240" w:lineRule="auto"/>
    </w:pPr>
    <w:rPr>
      <w:rFonts w:ascii="sans serif" w:eastAsiaTheme="minorEastAsia" w:hAnsi="sans serif" w:cs="Times New Roman"/>
      <w:color w:val="000000"/>
      <w:sz w:val="24"/>
      <w:szCs w:val="24"/>
    </w:rPr>
  </w:style>
  <w:style w:type="character" w:styleId="Hyperlink">
    <w:name w:val="Hyperlink"/>
    <w:basedOn w:val="DefaultParagraphFont"/>
    <w:uiPriority w:val="99"/>
    <w:unhideWhenUsed/>
    <w:rsid w:val="00AD0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Company>University of Tennessee</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Chidester, Yolanda</dc:creator>
  <cp:keywords/>
  <dc:description/>
  <cp:lastModifiedBy>Chidester, Yolanda</cp:lastModifiedBy>
  <cp:revision>2</cp:revision>
  <dcterms:created xsi:type="dcterms:W3CDTF">2018-07-11T14:49:00Z</dcterms:created>
  <dcterms:modified xsi:type="dcterms:W3CDTF">2018-08-30T11:29:00Z</dcterms:modified>
</cp:coreProperties>
</file>